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D2419" w14:textId="09F962DF" w:rsidR="001D075B" w:rsidRPr="007E5C46" w:rsidRDefault="00577F2F" w:rsidP="008C7507">
      <w:pPr>
        <w:spacing w:after="0" w:line="360" w:lineRule="auto"/>
        <w:rPr>
          <w:rFonts w:ascii="Arial" w:hAnsi="Arial" w:cs="Arial"/>
          <w:b/>
          <w:bCs/>
          <w:color w:val="231F20"/>
          <w:sz w:val="32"/>
          <w:szCs w:val="32"/>
          <w:u w:val="single"/>
          <w:lang w:eastAsia="en-GB"/>
        </w:rPr>
      </w:pPr>
      <w:r w:rsidRPr="007E5C46">
        <w:rPr>
          <w:rFonts w:ascii="Arial" w:hAnsi="Arial" w:cs="Arial"/>
          <w:b/>
          <w:bCs/>
          <w:color w:val="231F20"/>
          <w:sz w:val="32"/>
          <w:szCs w:val="32"/>
          <w:u w:val="single"/>
          <w:lang w:eastAsia="en-GB"/>
        </w:rPr>
        <w:t>5.2</w:t>
      </w:r>
      <w:r w:rsidR="00B62F71" w:rsidRPr="007E5C46">
        <w:rPr>
          <w:rFonts w:ascii="Arial" w:hAnsi="Arial" w:cs="Arial"/>
          <w:b/>
          <w:bCs/>
          <w:color w:val="231F20"/>
          <w:sz w:val="32"/>
          <w:szCs w:val="32"/>
          <w:u w:val="single"/>
          <w:lang w:eastAsia="en-GB"/>
        </w:rPr>
        <w:t xml:space="preserve"> </w:t>
      </w:r>
      <w:r w:rsidR="00417F78" w:rsidRPr="007E5C46">
        <w:rPr>
          <w:rFonts w:ascii="Arial" w:hAnsi="Arial" w:cs="Arial"/>
          <w:b/>
          <w:bCs/>
          <w:color w:val="231F20"/>
          <w:sz w:val="32"/>
          <w:szCs w:val="32"/>
          <w:u w:val="single"/>
          <w:lang w:eastAsia="en-GB"/>
        </w:rPr>
        <w:t>Cumnor Pre</w:t>
      </w:r>
      <w:r w:rsidRPr="007E5C46">
        <w:rPr>
          <w:rFonts w:ascii="Arial" w:hAnsi="Arial" w:cs="Arial"/>
          <w:b/>
          <w:bCs/>
          <w:color w:val="231F20"/>
          <w:sz w:val="32"/>
          <w:szCs w:val="32"/>
          <w:u w:val="single"/>
          <w:lang w:eastAsia="en-GB"/>
        </w:rPr>
        <w:t>-</w:t>
      </w:r>
      <w:r w:rsidR="00417F78" w:rsidRPr="007E5C46">
        <w:rPr>
          <w:rFonts w:ascii="Arial" w:hAnsi="Arial" w:cs="Arial"/>
          <w:b/>
          <w:bCs/>
          <w:color w:val="231F20"/>
          <w:sz w:val="32"/>
          <w:szCs w:val="32"/>
          <w:u w:val="single"/>
          <w:lang w:eastAsia="en-GB"/>
        </w:rPr>
        <w:t>school Nursery</w:t>
      </w:r>
      <w:r w:rsidR="008C7507" w:rsidRPr="007E5C46">
        <w:rPr>
          <w:rFonts w:ascii="Arial" w:hAnsi="Arial" w:cs="Arial"/>
          <w:b/>
          <w:bCs/>
          <w:color w:val="231F20"/>
          <w:sz w:val="32"/>
          <w:szCs w:val="32"/>
          <w:u w:val="single"/>
          <w:lang w:eastAsia="en-GB"/>
        </w:rPr>
        <w:t xml:space="preserve">'s </w:t>
      </w:r>
      <w:r w:rsidR="00D26094" w:rsidRPr="007E5C46">
        <w:rPr>
          <w:rFonts w:ascii="Arial" w:hAnsi="Arial" w:cs="Arial"/>
          <w:b/>
          <w:bCs/>
          <w:color w:val="231F20"/>
          <w:sz w:val="32"/>
          <w:szCs w:val="32"/>
          <w:u w:val="single"/>
          <w:lang w:eastAsia="en-GB"/>
        </w:rPr>
        <w:t>C</w:t>
      </w:r>
      <w:r w:rsidR="008C7507" w:rsidRPr="007E5C46">
        <w:rPr>
          <w:rFonts w:ascii="Arial" w:hAnsi="Arial" w:cs="Arial"/>
          <w:b/>
          <w:bCs/>
          <w:color w:val="231F20"/>
          <w:sz w:val="32"/>
          <w:szCs w:val="32"/>
          <w:u w:val="single"/>
          <w:lang w:eastAsia="en-GB"/>
        </w:rPr>
        <w:t xml:space="preserve">onflict of </w:t>
      </w:r>
      <w:r w:rsidR="00D26094" w:rsidRPr="007E5C46">
        <w:rPr>
          <w:rFonts w:ascii="Arial" w:hAnsi="Arial" w:cs="Arial"/>
          <w:b/>
          <w:bCs/>
          <w:color w:val="231F20"/>
          <w:sz w:val="32"/>
          <w:szCs w:val="32"/>
          <w:u w:val="single"/>
          <w:lang w:eastAsia="en-GB"/>
        </w:rPr>
        <w:t>I</w:t>
      </w:r>
      <w:r w:rsidR="008C7507" w:rsidRPr="007E5C46">
        <w:rPr>
          <w:rFonts w:ascii="Arial" w:hAnsi="Arial" w:cs="Arial"/>
          <w:b/>
          <w:bCs/>
          <w:color w:val="231F20"/>
          <w:sz w:val="32"/>
          <w:szCs w:val="32"/>
          <w:u w:val="single"/>
          <w:lang w:eastAsia="en-GB"/>
        </w:rPr>
        <w:t xml:space="preserve">nterest </w:t>
      </w:r>
      <w:r w:rsidR="00D26094" w:rsidRPr="007E5C46">
        <w:rPr>
          <w:rFonts w:ascii="Arial" w:hAnsi="Arial" w:cs="Arial"/>
          <w:b/>
          <w:bCs/>
          <w:color w:val="231F20"/>
          <w:sz w:val="32"/>
          <w:szCs w:val="32"/>
          <w:u w:val="single"/>
          <w:lang w:eastAsia="en-GB"/>
        </w:rPr>
        <w:t>P</w:t>
      </w:r>
      <w:r w:rsidR="008C7507" w:rsidRPr="007E5C46">
        <w:rPr>
          <w:rFonts w:ascii="Arial" w:hAnsi="Arial" w:cs="Arial"/>
          <w:b/>
          <w:bCs/>
          <w:color w:val="231F20"/>
          <w:sz w:val="32"/>
          <w:szCs w:val="32"/>
          <w:u w:val="single"/>
          <w:lang w:eastAsia="en-GB"/>
        </w:rPr>
        <w:t>olicy</w:t>
      </w:r>
    </w:p>
    <w:p w14:paraId="210EA2E2" w14:textId="77777777" w:rsidR="008C7507" w:rsidRPr="008C7507" w:rsidRDefault="008C7507" w:rsidP="008C7507">
      <w:pPr>
        <w:spacing w:after="0" w:line="360" w:lineRule="auto"/>
        <w:rPr>
          <w:rFonts w:ascii="Arial" w:hAnsi="Arial" w:cs="Arial"/>
          <w:b/>
          <w:bCs/>
          <w:color w:val="231F20"/>
          <w:sz w:val="20"/>
          <w:szCs w:val="20"/>
          <w:lang w:eastAsia="en-GB"/>
        </w:rPr>
      </w:pPr>
    </w:p>
    <w:p w14:paraId="498B7CBC" w14:textId="77777777" w:rsidR="008C7507" w:rsidRPr="007E5C46" w:rsidRDefault="008C7507" w:rsidP="008C75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231F20"/>
          <w:sz w:val="28"/>
          <w:szCs w:val="28"/>
          <w:u w:val="single"/>
          <w:lang w:eastAsia="en-GB"/>
        </w:rPr>
      </w:pPr>
      <w:r w:rsidRPr="007E5C46">
        <w:rPr>
          <w:rFonts w:ascii="Arial" w:hAnsi="Arial" w:cs="Arial"/>
          <w:b/>
          <w:bCs/>
          <w:color w:val="231F20"/>
          <w:sz w:val="28"/>
          <w:szCs w:val="28"/>
          <w:u w:val="single"/>
          <w:lang w:eastAsia="en-GB"/>
        </w:rPr>
        <w:t>Policy statement</w:t>
      </w:r>
    </w:p>
    <w:p w14:paraId="073D20D3" w14:textId="77777777" w:rsidR="008C7507" w:rsidRPr="008C7507" w:rsidRDefault="008C7507" w:rsidP="008C75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0"/>
          <w:szCs w:val="20"/>
          <w:lang w:eastAsia="en-GB"/>
        </w:rPr>
      </w:pP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Our trustees have a duty to act in the best interests of</w:t>
      </w:r>
      <w:r w:rsidR="00417F78">
        <w:rPr>
          <w:rFonts w:ascii="Arial" w:hAnsi="Arial" w:cs="Arial"/>
          <w:color w:val="231F20"/>
          <w:sz w:val="20"/>
          <w:szCs w:val="20"/>
          <w:lang w:eastAsia="en-GB"/>
        </w:rPr>
        <w:t xml:space="preserve"> Cumnor Preschool Nursery</w:t>
      </w: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 xml:space="preserve"> (“the charity”) and</w:t>
      </w:r>
      <w:r>
        <w:rPr>
          <w:rFonts w:ascii="Arial" w:hAnsi="Arial" w:cs="Arial"/>
          <w:color w:val="231F20"/>
          <w:sz w:val="20"/>
          <w:szCs w:val="20"/>
          <w:lang w:eastAsia="en-GB"/>
        </w:rPr>
        <w:t xml:space="preserve"> </w:t>
      </w: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must not use their position as a trustee to their own personal benefit. Conflicts of interest occur</w:t>
      </w:r>
      <w:r>
        <w:rPr>
          <w:rFonts w:ascii="Arial" w:hAnsi="Arial" w:cs="Arial"/>
          <w:color w:val="231F20"/>
          <w:sz w:val="20"/>
          <w:szCs w:val="20"/>
          <w:lang w:eastAsia="en-GB"/>
        </w:rPr>
        <w:t xml:space="preserve"> </w:t>
      </w: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when a trustee’s personal interests, or the interests of an organisation or person connected to the</w:t>
      </w:r>
      <w:r>
        <w:rPr>
          <w:rFonts w:ascii="Arial" w:hAnsi="Arial" w:cs="Arial"/>
          <w:color w:val="231F20"/>
          <w:sz w:val="20"/>
          <w:szCs w:val="20"/>
          <w:lang w:eastAsia="en-GB"/>
        </w:rPr>
        <w:t xml:space="preserve"> </w:t>
      </w: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trustee, have the potential to conflict with the interests of the charity. Trustees must avoid all</w:t>
      </w:r>
      <w:r>
        <w:rPr>
          <w:rFonts w:ascii="Arial" w:hAnsi="Arial" w:cs="Arial"/>
          <w:color w:val="231F20"/>
          <w:sz w:val="20"/>
          <w:szCs w:val="20"/>
          <w:lang w:eastAsia="en-GB"/>
        </w:rPr>
        <w:t xml:space="preserve"> </w:t>
      </w: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situations that may possibly lead to a conflict of interest and also have a legal duty to declare any</w:t>
      </w:r>
      <w:r>
        <w:rPr>
          <w:rFonts w:ascii="Arial" w:hAnsi="Arial" w:cs="Arial"/>
          <w:color w:val="231F20"/>
          <w:sz w:val="20"/>
          <w:szCs w:val="20"/>
          <w:lang w:eastAsia="en-GB"/>
        </w:rPr>
        <w:t xml:space="preserve"> </w:t>
      </w: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potential conflicts of interest between themselves (or a connected person or organisation) and</w:t>
      </w:r>
      <w:r>
        <w:rPr>
          <w:rFonts w:ascii="Arial" w:hAnsi="Arial" w:cs="Arial"/>
          <w:color w:val="231F20"/>
          <w:sz w:val="20"/>
          <w:szCs w:val="20"/>
          <w:lang w:eastAsia="en-GB"/>
        </w:rPr>
        <w:t xml:space="preserve"> </w:t>
      </w: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the charity. Prior legal authorisation is also required in any situation where a trustee potentially</w:t>
      </w:r>
      <w:r>
        <w:rPr>
          <w:rFonts w:ascii="Arial" w:hAnsi="Arial" w:cs="Arial"/>
          <w:color w:val="231F20"/>
          <w:sz w:val="20"/>
          <w:szCs w:val="20"/>
          <w:lang w:eastAsia="en-GB"/>
        </w:rPr>
        <w:t xml:space="preserve"> </w:t>
      </w: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stands to receive a material benefit from the charity.</w:t>
      </w:r>
    </w:p>
    <w:p w14:paraId="4F21010A" w14:textId="77777777" w:rsidR="008C7507" w:rsidRPr="008C7507" w:rsidRDefault="008C7507" w:rsidP="008C75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0"/>
          <w:szCs w:val="20"/>
          <w:lang w:eastAsia="en-GB"/>
        </w:rPr>
      </w:pPr>
    </w:p>
    <w:p w14:paraId="4031B3ED" w14:textId="77777777" w:rsidR="008C7507" w:rsidRPr="008C7507" w:rsidRDefault="008C7507" w:rsidP="008C75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0"/>
          <w:szCs w:val="20"/>
          <w:lang w:eastAsia="en-GB"/>
        </w:rPr>
      </w:pP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The purpose of this policy is to provide a procedure for recognising situations which can lead to</w:t>
      </w:r>
      <w:r>
        <w:rPr>
          <w:rFonts w:ascii="Arial" w:hAnsi="Arial" w:cs="Arial"/>
          <w:color w:val="231F20"/>
          <w:sz w:val="20"/>
          <w:szCs w:val="20"/>
          <w:lang w:eastAsia="en-GB"/>
        </w:rPr>
        <w:t xml:space="preserve"> </w:t>
      </w: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potential or actual conflicts of interest and to create a clear and transparent process for</w:t>
      </w:r>
      <w:r>
        <w:rPr>
          <w:rFonts w:ascii="Arial" w:hAnsi="Arial" w:cs="Arial"/>
          <w:color w:val="231F20"/>
          <w:sz w:val="20"/>
          <w:szCs w:val="20"/>
          <w:lang w:eastAsia="en-GB"/>
        </w:rPr>
        <w:t xml:space="preserve"> </w:t>
      </w: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declaring and managing these conflicts. All prospective trustees are made aware of this conflicts</w:t>
      </w:r>
      <w:r>
        <w:rPr>
          <w:rFonts w:ascii="Arial" w:hAnsi="Arial" w:cs="Arial"/>
          <w:color w:val="231F20"/>
          <w:sz w:val="20"/>
          <w:szCs w:val="20"/>
          <w:lang w:eastAsia="en-GB"/>
        </w:rPr>
        <w:t xml:space="preserve"> </w:t>
      </w:r>
      <w:r w:rsidR="008544F8">
        <w:rPr>
          <w:rFonts w:ascii="Arial" w:hAnsi="Arial" w:cs="Arial"/>
          <w:color w:val="231F20"/>
          <w:sz w:val="20"/>
          <w:szCs w:val="20"/>
          <w:lang w:eastAsia="en-GB"/>
        </w:rPr>
        <w:t>of interest</w:t>
      </w: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 xml:space="preserve"> policy and, to encourage transparency, a copy is also made available publicly [on</w:t>
      </w:r>
      <w:r>
        <w:rPr>
          <w:rFonts w:ascii="Arial" w:hAnsi="Arial" w:cs="Arial"/>
          <w:color w:val="231F20"/>
          <w:sz w:val="20"/>
          <w:szCs w:val="20"/>
          <w:lang w:eastAsia="en-GB"/>
        </w:rPr>
        <w:t xml:space="preserve"> </w:t>
      </w: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the charity’s website].</w:t>
      </w:r>
    </w:p>
    <w:p w14:paraId="4DD05607" w14:textId="77777777" w:rsidR="008C7507" w:rsidRPr="008C7507" w:rsidRDefault="008C7507" w:rsidP="008C7507">
      <w:pPr>
        <w:spacing w:after="0" w:line="360" w:lineRule="auto"/>
        <w:rPr>
          <w:rFonts w:ascii="Arial" w:hAnsi="Arial" w:cs="Arial"/>
          <w:color w:val="231F20"/>
          <w:sz w:val="20"/>
          <w:szCs w:val="20"/>
          <w:lang w:eastAsia="en-GB"/>
        </w:rPr>
      </w:pPr>
    </w:p>
    <w:p w14:paraId="4C811698" w14:textId="77777777" w:rsidR="008C7507" w:rsidRPr="007E5C46" w:rsidRDefault="008C7507" w:rsidP="008C75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231F20"/>
          <w:sz w:val="20"/>
          <w:szCs w:val="20"/>
          <w:u w:val="single"/>
          <w:lang w:eastAsia="en-GB"/>
        </w:rPr>
      </w:pPr>
      <w:r w:rsidRPr="007E5C46">
        <w:rPr>
          <w:rFonts w:ascii="Arial" w:hAnsi="Arial" w:cs="Arial"/>
          <w:b/>
          <w:bCs/>
          <w:color w:val="231F20"/>
          <w:sz w:val="20"/>
          <w:szCs w:val="20"/>
          <w:u w:val="single"/>
          <w:lang w:eastAsia="en-GB"/>
        </w:rPr>
        <w:t>Types of conflicts of interest</w:t>
      </w:r>
    </w:p>
    <w:p w14:paraId="0F4CAD13" w14:textId="77777777" w:rsidR="008C7507" w:rsidRPr="008C7507" w:rsidRDefault="008C7507" w:rsidP="008C75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0"/>
          <w:szCs w:val="20"/>
          <w:lang w:eastAsia="en-GB"/>
        </w:rPr>
      </w:pP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A conflict of interest can arise for a trustee in situations where there is the potential for:</w:t>
      </w:r>
    </w:p>
    <w:p w14:paraId="0B985BF1" w14:textId="77777777" w:rsidR="008C7507" w:rsidRPr="008C7507" w:rsidRDefault="008C7507" w:rsidP="008C750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0"/>
          <w:szCs w:val="20"/>
          <w:lang w:eastAsia="en-GB"/>
        </w:rPr>
      </w:pPr>
      <w:r w:rsidRPr="008C7507">
        <w:rPr>
          <w:rFonts w:ascii="Arial" w:hAnsi="Arial" w:cs="Arial"/>
          <w:i/>
          <w:iCs/>
          <w:color w:val="231F20"/>
          <w:sz w:val="20"/>
          <w:szCs w:val="20"/>
          <w:lang w:eastAsia="en-GB"/>
        </w:rPr>
        <w:t xml:space="preserve">Direct financial gain or benefit: </w:t>
      </w: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Circumstances that involve a trustee receiving a direct</w:t>
      </w:r>
      <w:r>
        <w:rPr>
          <w:rFonts w:ascii="Arial" w:hAnsi="Arial" w:cs="Arial"/>
          <w:color w:val="231F20"/>
          <w:sz w:val="20"/>
          <w:szCs w:val="20"/>
          <w:lang w:eastAsia="en-GB"/>
        </w:rPr>
        <w:t xml:space="preserve"> </w:t>
      </w: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financial gain or benefit might include:</w:t>
      </w:r>
    </w:p>
    <w:p w14:paraId="6F0BDC34" w14:textId="77777777" w:rsidR="008C7507" w:rsidRPr="008C7507" w:rsidRDefault="008C7507" w:rsidP="00E8603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0"/>
          <w:szCs w:val="20"/>
          <w:lang w:eastAsia="en-GB"/>
        </w:rPr>
      </w:pP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A paid employee of the charity becoming a trustee.</w:t>
      </w:r>
    </w:p>
    <w:p w14:paraId="350BA4D0" w14:textId="77777777" w:rsidR="008C7507" w:rsidRPr="008C7507" w:rsidRDefault="008C7507" w:rsidP="00E8603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0"/>
          <w:szCs w:val="20"/>
          <w:lang w:eastAsia="en-GB"/>
        </w:rPr>
      </w:pP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Employing a trustee to work in a paid post within the charity.</w:t>
      </w:r>
    </w:p>
    <w:p w14:paraId="1ABE8506" w14:textId="77777777" w:rsidR="008C7507" w:rsidRPr="008C7507" w:rsidRDefault="008C7507" w:rsidP="00E8603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0"/>
          <w:szCs w:val="20"/>
          <w:lang w:eastAsia="en-GB"/>
        </w:rPr>
      </w:pP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Paying a trustee, or an organisation which a trustee has a financial interest in, for</w:t>
      </w:r>
      <w:r>
        <w:rPr>
          <w:rFonts w:ascii="Arial" w:hAnsi="Arial" w:cs="Arial"/>
          <w:color w:val="231F20"/>
          <w:sz w:val="20"/>
          <w:szCs w:val="20"/>
          <w:lang w:eastAsia="en-GB"/>
        </w:rPr>
        <w:t xml:space="preserve"> </w:t>
      </w: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services provided to the charity.</w:t>
      </w:r>
    </w:p>
    <w:p w14:paraId="1A01F945" w14:textId="77777777" w:rsidR="008C7507" w:rsidRPr="008C7507" w:rsidRDefault="008C7507" w:rsidP="00E8603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0"/>
          <w:szCs w:val="20"/>
          <w:lang w:eastAsia="en-GB"/>
        </w:rPr>
      </w:pP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Paying a trustee for work they carry out as part of their trustee duties.</w:t>
      </w:r>
    </w:p>
    <w:p w14:paraId="58C4877C" w14:textId="77777777" w:rsidR="008C7507" w:rsidRPr="008C7507" w:rsidRDefault="008C7507" w:rsidP="00E8603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0"/>
          <w:szCs w:val="20"/>
          <w:lang w:eastAsia="en-GB"/>
        </w:rPr>
      </w:pP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Selling charity equipment or land to a trustee.</w:t>
      </w:r>
    </w:p>
    <w:p w14:paraId="068E7B77" w14:textId="77777777" w:rsidR="008C7507" w:rsidRPr="008C7507" w:rsidRDefault="008C7507" w:rsidP="00E8603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0"/>
          <w:szCs w:val="20"/>
          <w:lang w:eastAsia="en-GB"/>
        </w:rPr>
      </w:pP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A trustee providing a loan to the charity.</w:t>
      </w:r>
    </w:p>
    <w:p w14:paraId="2323286C" w14:textId="77777777" w:rsidR="008C7507" w:rsidRPr="008C7507" w:rsidRDefault="008C7507" w:rsidP="00E8603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0"/>
          <w:szCs w:val="20"/>
          <w:lang w:eastAsia="en-GB"/>
        </w:rPr>
      </w:pP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A waiver or reduction in childcare fees for a trustee.</w:t>
      </w:r>
    </w:p>
    <w:p w14:paraId="16D286D0" w14:textId="77777777" w:rsidR="008C7507" w:rsidRPr="008C7507" w:rsidRDefault="008C7507" w:rsidP="00E8603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0"/>
          <w:szCs w:val="20"/>
          <w:lang w:eastAsia="en-GB"/>
        </w:rPr>
      </w:pPr>
      <w:r w:rsidRPr="008C7507">
        <w:rPr>
          <w:rFonts w:ascii="Arial" w:hAnsi="Arial" w:cs="Arial"/>
          <w:i/>
          <w:iCs/>
          <w:color w:val="231F20"/>
          <w:sz w:val="20"/>
          <w:szCs w:val="20"/>
          <w:lang w:eastAsia="en-GB"/>
        </w:rPr>
        <w:t xml:space="preserve">Indirect financial gain: </w:t>
      </w: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This can include the employment of a trustee’s partner by the charity,</w:t>
      </w:r>
      <w:r>
        <w:rPr>
          <w:rFonts w:ascii="Arial" w:hAnsi="Arial" w:cs="Arial"/>
          <w:color w:val="231F20"/>
          <w:sz w:val="20"/>
          <w:szCs w:val="20"/>
          <w:lang w:eastAsia="en-GB"/>
        </w:rPr>
        <w:t xml:space="preserve"> </w:t>
      </w: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as the trustee may benefit indirectly from their partner’s salary.</w:t>
      </w:r>
    </w:p>
    <w:p w14:paraId="258A894B" w14:textId="77777777" w:rsidR="008C7507" w:rsidRPr="008C7507" w:rsidRDefault="008C7507" w:rsidP="00E8603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0"/>
          <w:szCs w:val="20"/>
          <w:lang w:eastAsia="en-GB"/>
        </w:rPr>
      </w:pPr>
      <w:r w:rsidRPr="008C7507">
        <w:rPr>
          <w:rFonts w:ascii="Arial" w:hAnsi="Arial" w:cs="Arial"/>
          <w:i/>
          <w:iCs/>
          <w:color w:val="231F20"/>
          <w:sz w:val="20"/>
          <w:szCs w:val="20"/>
          <w:lang w:eastAsia="en-GB"/>
        </w:rPr>
        <w:t xml:space="preserve">Non-financial gain: </w:t>
      </w: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A non-financial gain can include if a trustee is treated favourably when</w:t>
      </w:r>
      <w:r>
        <w:rPr>
          <w:rFonts w:ascii="Arial" w:hAnsi="Arial" w:cs="Arial"/>
          <w:color w:val="231F20"/>
          <w:sz w:val="20"/>
          <w:szCs w:val="20"/>
          <w:lang w:eastAsia="en-GB"/>
        </w:rPr>
        <w:t xml:space="preserve"> </w:t>
      </w: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using the services of the charity, because they are a trustee, such as if they were given</w:t>
      </w:r>
      <w:r>
        <w:rPr>
          <w:rFonts w:ascii="Arial" w:hAnsi="Arial" w:cs="Arial"/>
          <w:color w:val="231F20"/>
          <w:sz w:val="20"/>
          <w:szCs w:val="20"/>
          <w:lang w:eastAsia="en-GB"/>
        </w:rPr>
        <w:t xml:space="preserve"> </w:t>
      </w: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priority above other families when applying for childcare sessions.</w:t>
      </w:r>
    </w:p>
    <w:p w14:paraId="4EC1D0C5" w14:textId="77777777" w:rsidR="008C7507" w:rsidRPr="008C7507" w:rsidRDefault="008C7507" w:rsidP="00E8603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0"/>
          <w:szCs w:val="20"/>
          <w:lang w:eastAsia="en-GB"/>
        </w:rPr>
      </w:pPr>
      <w:r w:rsidRPr="008C7507">
        <w:rPr>
          <w:rFonts w:ascii="Arial" w:hAnsi="Arial" w:cs="Arial"/>
          <w:i/>
          <w:iCs/>
          <w:color w:val="231F20"/>
          <w:sz w:val="20"/>
          <w:szCs w:val="20"/>
          <w:lang w:eastAsia="en-GB"/>
        </w:rPr>
        <w:t xml:space="preserve">Conflicts of loyalty or duty: </w:t>
      </w: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These might arise for trustees if:</w:t>
      </w:r>
    </w:p>
    <w:p w14:paraId="7C72FD30" w14:textId="77777777" w:rsidR="008C7507" w:rsidRPr="008C7507" w:rsidRDefault="008C7507" w:rsidP="00E86036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0"/>
          <w:szCs w:val="20"/>
          <w:lang w:eastAsia="en-GB"/>
        </w:rPr>
      </w:pP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A partner, relation or close friend is employed by the charity.</w:t>
      </w:r>
    </w:p>
    <w:p w14:paraId="626822A8" w14:textId="77777777" w:rsidR="008C7507" w:rsidRPr="008C7507" w:rsidRDefault="008C7507" w:rsidP="00E86036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0"/>
          <w:szCs w:val="20"/>
          <w:lang w:eastAsia="en-GB"/>
        </w:rPr>
      </w:pP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They are a trustee, employee or member of another organisation that has dealings, or may</w:t>
      </w:r>
      <w:r>
        <w:rPr>
          <w:rFonts w:ascii="Arial" w:hAnsi="Arial" w:cs="Arial"/>
          <w:color w:val="231F20"/>
          <w:sz w:val="20"/>
          <w:szCs w:val="20"/>
          <w:lang w:eastAsia="en-GB"/>
        </w:rPr>
        <w:t xml:space="preserve"> </w:t>
      </w: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be in direct competition, with the charity e.g. for a funding bid.</w:t>
      </w:r>
    </w:p>
    <w:p w14:paraId="50066990" w14:textId="77777777" w:rsidR="008C7507" w:rsidRPr="008C7507" w:rsidRDefault="008C7507" w:rsidP="008C7507">
      <w:pPr>
        <w:spacing w:after="0" w:line="360" w:lineRule="auto"/>
        <w:rPr>
          <w:rFonts w:ascii="Arial" w:hAnsi="Arial" w:cs="Arial"/>
          <w:color w:val="231F20"/>
          <w:sz w:val="20"/>
          <w:szCs w:val="20"/>
          <w:lang w:eastAsia="en-GB"/>
        </w:rPr>
      </w:pPr>
    </w:p>
    <w:p w14:paraId="210C8DAF" w14:textId="77777777" w:rsidR="00D47F88" w:rsidRDefault="00D47F88" w:rsidP="008C75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231F20"/>
          <w:sz w:val="20"/>
          <w:szCs w:val="20"/>
          <w:lang w:eastAsia="en-GB"/>
        </w:rPr>
      </w:pPr>
    </w:p>
    <w:p w14:paraId="79A43A47" w14:textId="77777777" w:rsidR="008C7507" w:rsidRPr="007E5C46" w:rsidRDefault="008C7507" w:rsidP="008C75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231F20"/>
          <w:sz w:val="20"/>
          <w:szCs w:val="20"/>
          <w:u w:val="single"/>
          <w:lang w:eastAsia="en-GB"/>
        </w:rPr>
      </w:pPr>
      <w:r w:rsidRPr="007E5C46">
        <w:rPr>
          <w:rFonts w:ascii="Arial" w:hAnsi="Arial" w:cs="Arial"/>
          <w:b/>
          <w:bCs/>
          <w:color w:val="231F20"/>
          <w:sz w:val="20"/>
          <w:szCs w:val="20"/>
          <w:u w:val="single"/>
          <w:lang w:eastAsia="en-GB"/>
        </w:rPr>
        <w:t>Authorisation for a trustee to receive a benefit</w:t>
      </w:r>
    </w:p>
    <w:p w14:paraId="2C5CAF7A" w14:textId="77777777" w:rsidR="008C7507" w:rsidRPr="008C7507" w:rsidRDefault="008C7507" w:rsidP="008C75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0"/>
          <w:szCs w:val="20"/>
          <w:lang w:eastAsia="en-GB"/>
        </w:rPr>
      </w:pP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Conflicts of interest are often created when a trustee stands to profit or personally benefit,</w:t>
      </w:r>
      <w:r>
        <w:rPr>
          <w:rFonts w:ascii="Arial" w:hAnsi="Arial" w:cs="Arial"/>
          <w:color w:val="231F20"/>
          <w:sz w:val="20"/>
          <w:szCs w:val="20"/>
          <w:lang w:eastAsia="en-GB"/>
        </w:rPr>
        <w:t xml:space="preserve"> </w:t>
      </w: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either directly or indirectly, from the charity or their role. Explicit legal authority must be</w:t>
      </w:r>
      <w:r>
        <w:rPr>
          <w:rFonts w:ascii="Arial" w:hAnsi="Arial" w:cs="Arial"/>
          <w:color w:val="231F20"/>
          <w:sz w:val="20"/>
          <w:szCs w:val="20"/>
          <w:lang w:eastAsia="en-GB"/>
        </w:rPr>
        <w:t xml:space="preserve"> </w:t>
      </w: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obtained from the governing document, the Charity Commission or a court of law before a</w:t>
      </w:r>
      <w:r>
        <w:rPr>
          <w:rFonts w:ascii="Arial" w:hAnsi="Arial" w:cs="Arial"/>
          <w:color w:val="231F20"/>
          <w:sz w:val="20"/>
          <w:szCs w:val="20"/>
          <w:lang w:eastAsia="en-GB"/>
        </w:rPr>
        <w:t xml:space="preserve"> </w:t>
      </w: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trustee receives any financial or material benefit from the charity. There are limited</w:t>
      </w:r>
      <w:r>
        <w:rPr>
          <w:rFonts w:ascii="Arial" w:hAnsi="Arial" w:cs="Arial"/>
          <w:color w:val="231F20"/>
          <w:sz w:val="20"/>
          <w:szCs w:val="20"/>
          <w:lang w:eastAsia="en-GB"/>
        </w:rPr>
        <w:t xml:space="preserve"> </w:t>
      </w: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circumstances where a benefit will not require authority i.e. reasonably incurred expenses.</w:t>
      </w:r>
      <w:r>
        <w:rPr>
          <w:rFonts w:ascii="Arial" w:hAnsi="Arial" w:cs="Arial"/>
          <w:color w:val="231F20"/>
          <w:sz w:val="20"/>
          <w:szCs w:val="20"/>
          <w:lang w:eastAsia="en-GB"/>
        </w:rPr>
        <w:t xml:space="preserve"> </w:t>
      </w: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Benefits that are available to anyone and not just the trustees will also not generally need to be</w:t>
      </w:r>
      <w:r>
        <w:rPr>
          <w:rFonts w:ascii="Arial" w:hAnsi="Arial" w:cs="Arial"/>
          <w:color w:val="231F20"/>
          <w:sz w:val="20"/>
          <w:szCs w:val="20"/>
          <w:lang w:eastAsia="en-GB"/>
        </w:rPr>
        <w:t xml:space="preserve"> </w:t>
      </w: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authorised. All benefits and payments to trustees are clearly detailed in the charity’s accounts.</w:t>
      </w:r>
    </w:p>
    <w:p w14:paraId="7AC4B48F" w14:textId="77777777" w:rsidR="008C7507" w:rsidRPr="008C7507" w:rsidRDefault="008C7507" w:rsidP="008C7507">
      <w:pPr>
        <w:spacing w:after="0" w:line="360" w:lineRule="auto"/>
        <w:rPr>
          <w:rFonts w:ascii="Arial" w:hAnsi="Arial" w:cs="Arial"/>
          <w:color w:val="231F20"/>
          <w:sz w:val="20"/>
          <w:szCs w:val="20"/>
          <w:lang w:eastAsia="en-GB"/>
        </w:rPr>
      </w:pPr>
    </w:p>
    <w:p w14:paraId="674FB899" w14:textId="77777777" w:rsidR="008C7507" w:rsidRPr="007E5C46" w:rsidRDefault="008C7507" w:rsidP="008C75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231F20"/>
          <w:sz w:val="20"/>
          <w:szCs w:val="20"/>
          <w:u w:val="single"/>
          <w:lang w:eastAsia="en-GB"/>
        </w:rPr>
      </w:pPr>
      <w:r w:rsidRPr="007E5C46">
        <w:rPr>
          <w:rFonts w:ascii="Arial" w:hAnsi="Arial" w:cs="Arial"/>
          <w:b/>
          <w:bCs/>
          <w:color w:val="231F20"/>
          <w:sz w:val="20"/>
          <w:szCs w:val="20"/>
          <w:u w:val="single"/>
          <w:lang w:eastAsia="en-GB"/>
        </w:rPr>
        <w:t>Procedure for dealing with conflicts of interest</w:t>
      </w:r>
    </w:p>
    <w:p w14:paraId="7869C016" w14:textId="77777777" w:rsidR="008C7507" w:rsidRPr="008C7507" w:rsidRDefault="008C7507" w:rsidP="00E8603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0"/>
          <w:szCs w:val="20"/>
          <w:lang w:eastAsia="en-GB"/>
        </w:rPr>
      </w:pP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The charity maintains a trustee register of interests to help recognise potential conflicts of</w:t>
      </w:r>
      <w:r>
        <w:rPr>
          <w:rFonts w:ascii="Arial" w:hAnsi="Arial" w:cs="Arial"/>
          <w:color w:val="231F20"/>
          <w:sz w:val="20"/>
          <w:szCs w:val="20"/>
          <w:lang w:eastAsia="en-GB"/>
        </w:rPr>
        <w:t xml:space="preserve"> </w:t>
      </w: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interest or loyalty for the trustees, recording information such as:</w:t>
      </w:r>
    </w:p>
    <w:p w14:paraId="0BFB0B86" w14:textId="77777777" w:rsidR="008C7507" w:rsidRPr="008C7507" w:rsidRDefault="008C7507" w:rsidP="00E8603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0"/>
          <w:szCs w:val="20"/>
          <w:lang w:eastAsia="en-GB"/>
        </w:rPr>
      </w:pP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Sources of significant income of the trustees (not including the amount).</w:t>
      </w:r>
    </w:p>
    <w:p w14:paraId="38F5CD27" w14:textId="77777777" w:rsidR="008C7507" w:rsidRPr="008C7507" w:rsidRDefault="008C7507" w:rsidP="00E8603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0"/>
          <w:szCs w:val="20"/>
          <w:lang w:eastAsia="en-GB"/>
        </w:rPr>
      </w:pP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Significant business interests, including property holdings.</w:t>
      </w:r>
    </w:p>
    <w:p w14:paraId="48CC10DB" w14:textId="77777777" w:rsidR="008C7507" w:rsidRPr="008C7507" w:rsidRDefault="008C7507" w:rsidP="00E8603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0"/>
          <w:szCs w:val="20"/>
          <w:lang w:eastAsia="en-GB"/>
        </w:rPr>
      </w:pP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Membership or board positions in other organisations.</w:t>
      </w:r>
    </w:p>
    <w:p w14:paraId="57AF8A88" w14:textId="77777777" w:rsidR="008C7507" w:rsidRPr="008C7507" w:rsidRDefault="008C7507" w:rsidP="00E8603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0"/>
          <w:szCs w:val="20"/>
          <w:lang w:eastAsia="en-GB"/>
        </w:rPr>
      </w:pP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Sign</w:t>
      </w:r>
      <w:r>
        <w:rPr>
          <w:rFonts w:ascii="Arial" w:hAnsi="Arial" w:cs="Arial"/>
          <w:color w:val="231F20"/>
          <w:sz w:val="20"/>
          <w:szCs w:val="20"/>
          <w:lang w:eastAsia="en-GB"/>
        </w:rPr>
        <w:t>i</w:t>
      </w: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ficant participation in any form of a campaigning or political body.</w:t>
      </w:r>
    </w:p>
    <w:p w14:paraId="04626F9B" w14:textId="77777777" w:rsidR="008C7507" w:rsidRPr="008C7507" w:rsidRDefault="008C7507" w:rsidP="00E8603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0"/>
          <w:szCs w:val="20"/>
          <w:lang w:eastAsia="en-GB"/>
        </w:rPr>
      </w:pP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Details of any third parties that the trustee deals with on a regular basis.</w:t>
      </w:r>
    </w:p>
    <w:p w14:paraId="4F604BE0" w14:textId="77777777" w:rsidR="008C7507" w:rsidRPr="008C7507" w:rsidRDefault="008C7507" w:rsidP="00E8603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0"/>
          <w:szCs w:val="20"/>
          <w:lang w:eastAsia="en-GB"/>
        </w:rPr>
      </w:pP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Relationships with any employees of the charity, or any potential employees, suppliers,</w:t>
      </w:r>
      <w:r>
        <w:rPr>
          <w:rFonts w:ascii="Arial" w:hAnsi="Arial" w:cs="Arial"/>
          <w:color w:val="231F20"/>
          <w:sz w:val="20"/>
          <w:szCs w:val="20"/>
          <w:lang w:eastAsia="en-GB"/>
        </w:rPr>
        <w:t xml:space="preserve"> </w:t>
      </w: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service providers or funders to the charity.</w:t>
      </w:r>
    </w:p>
    <w:p w14:paraId="3C4B9D8D" w14:textId="77777777" w:rsidR="008C7507" w:rsidRPr="008C7507" w:rsidRDefault="008C7507" w:rsidP="00E8603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0"/>
          <w:szCs w:val="20"/>
          <w:lang w:eastAsia="en-GB"/>
        </w:rPr>
      </w:pP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Situations where the trustee has the opportunity to benefit, including whether authority</w:t>
      </w:r>
      <w:r>
        <w:rPr>
          <w:rFonts w:ascii="Arial" w:hAnsi="Arial" w:cs="Arial"/>
          <w:color w:val="231F20"/>
          <w:sz w:val="20"/>
          <w:szCs w:val="20"/>
          <w:lang w:eastAsia="en-GB"/>
        </w:rPr>
        <w:t xml:space="preserve"> </w:t>
      </w: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has been obtained.</w:t>
      </w:r>
    </w:p>
    <w:p w14:paraId="3BE80782" w14:textId="77777777" w:rsidR="008C7507" w:rsidRPr="008C7507" w:rsidRDefault="008C7507" w:rsidP="00E8603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0"/>
          <w:szCs w:val="20"/>
          <w:lang w:eastAsia="en-GB"/>
        </w:rPr>
      </w:pP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Trustees are asked to complete a declaration of interests form, disclosing any known</w:t>
      </w:r>
      <w:r>
        <w:rPr>
          <w:rFonts w:ascii="Arial" w:hAnsi="Arial" w:cs="Arial"/>
          <w:color w:val="231F20"/>
          <w:sz w:val="20"/>
          <w:szCs w:val="20"/>
          <w:lang w:eastAsia="en-GB"/>
        </w:rPr>
        <w:t xml:space="preserve"> </w:t>
      </w: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interests which may conflict with the work of the charity, on invitation to join the charity as a</w:t>
      </w:r>
      <w:r>
        <w:rPr>
          <w:rFonts w:ascii="Arial" w:hAnsi="Arial" w:cs="Arial"/>
          <w:color w:val="231F20"/>
          <w:sz w:val="20"/>
          <w:szCs w:val="20"/>
          <w:lang w:eastAsia="en-GB"/>
        </w:rPr>
        <w:t xml:space="preserve"> </w:t>
      </w: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trustee and annually thereafter to keep the trustee register of interests up-to-date.</w:t>
      </w:r>
    </w:p>
    <w:p w14:paraId="4F74E589" w14:textId="77777777" w:rsidR="008C7507" w:rsidRPr="008C7507" w:rsidRDefault="008C7507" w:rsidP="00E8603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0"/>
          <w:szCs w:val="20"/>
          <w:lang w:eastAsia="en-GB"/>
        </w:rPr>
      </w:pP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Significant interests for prospective trustees will be pointed out to the members at the time</w:t>
      </w:r>
      <w:r>
        <w:rPr>
          <w:rFonts w:ascii="Arial" w:hAnsi="Arial" w:cs="Arial"/>
          <w:color w:val="231F20"/>
          <w:sz w:val="20"/>
          <w:szCs w:val="20"/>
          <w:lang w:eastAsia="en-GB"/>
        </w:rPr>
        <w:t xml:space="preserve"> </w:t>
      </w: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of trustee elections.</w:t>
      </w:r>
    </w:p>
    <w:p w14:paraId="52969468" w14:textId="77777777" w:rsidR="008C7507" w:rsidRPr="008C7507" w:rsidRDefault="008C7507" w:rsidP="00E8603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0"/>
          <w:szCs w:val="20"/>
          <w:lang w:eastAsia="en-GB"/>
        </w:rPr>
      </w:pP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The trustee register of interests is used at each trustee meeting to identify any items for</w:t>
      </w:r>
      <w:r>
        <w:rPr>
          <w:rFonts w:ascii="Arial" w:hAnsi="Arial" w:cs="Arial"/>
          <w:color w:val="231F20"/>
          <w:sz w:val="20"/>
          <w:szCs w:val="20"/>
          <w:lang w:eastAsia="en-GB"/>
        </w:rPr>
        <w:t xml:space="preserve"> </w:t>
      </w: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discussion where there is potential for a conflict of interest to arise for any of the trustees.</w:t>
      </w:r>
    </w:p>
    <w:p w14:paraId="75C8393D" w14:textId="77777777" w:rsidR="008C7507" w:rsidRPr="008C7507" w:rsidRDefault="008C7507" w:rsidP="00E8603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0"/>
          <w:szCs w:val="20"/>
          <w:lang w:eastAsia="en-GB"/>
        </w:rPr>
      </w:pP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As not all conflicts of interest can be predicted in advance, trustees are asked to declare</w:t>
      </w:r>
      <w:r>
        <w:rPr>
          <w:rFonts w:ascii="Arial" w:hAnsi="Arial" w:cs="Arial"/>
          <w:color w:val="231F20"/>
          <w:sz w:val="20"/>
          <w:szCs w:val="20"/>
          <w:lang w:eastAsia="en-GB"/>
        </w:rPr>
        <w:t xml:space="preserve"> </w:t>
      </w: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 xml:space="preserve">any </w:t>
      </w:r>
      <w:r w:rsidR="003E4ED9">
        <w:rPr>
          <w:rFonts w:ascii="Arial" w:hAnsi="Arial" w:cs="Arial"/>
          <w:color w:val="231F20"/>
          <w:sz w:val="20"/>
          <w:szCs w:val="20"/>
          <w:lang w:eastAsia="en-GB"/>
        </w:rPr>
        <w:t>potential conflicts of interest</w:t>
      </w: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 xml:space="preserve"> at the start of the meeting, and must withdraw from any</w:t>
      </w:r>
      <w:r>
        <w:rPr>
          <w:rFonts w:ascii="Arial" w:hAnsi="Arial" w:cs="Arial"/>
          <w:color w:val="231F20"/>
          <w:sz w:val="20"/>
          <w:szCs w:val="20"/>
          <w:lang w:eastAsia="en-GB"/>
        </w:rPr>
        <w:t xml:space="preserve"> </w:t>
      </w: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discussions and voting on the matter concerned.</w:t>
      </w:r>
    </w:p>
    <w:p w14:paraId="1D48C2BD" w14:textId="77777777" w:rsidR="008C7507" w:rsidRPr="008C7507" w:rsidRDefault="008C7507" w:rsidP="00E8603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0"/>
          <w:szCs w:val="20"/>
          <w:lang w:eastAsia="en-GB"/>
        </w:rPr>
      </w:pP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To ensure transparency, the trustee is usually asked to leave the meeting at this point so</w:t>
      </w:r>
      <w:r>
        <w:rPr>
          <w:rFonts w:ascii="Arial" w:hAnsi="Arial" w:cs="Arial"/>
          <w:color w:val="231F20"/>
          <w:sz w:val="20"/>
          <w:szCs w:val="20"/>
          <w:lang w:eastAsia="en-GB"/>
        </w:rPr>
        <w:t xml:space="preserve"> </w:t>
      </w: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that it cannot be claimed that they influenced the decision; although they may be asked to</w:t>
      </w:r>
      <w:r>
        <w:rPr>
          <w:rFonts w:ascii="Arial" w:hAnsi="Arial" w:cs="Arial"/>
          <w:color w:val="231F20"/>
          <w:sz w:val="20"/>
          <w:szCs w:val="20"/>
          <w:lang w:eastAsia="en-GB"/>
        </w:rPr>
        <w:t xml:space="preserve"> </w:t>
      </w: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provide relevant information prior to this.</w:t>
      </w:r>
    </w:p>
    <w:p w14:paraId="0B637D98" w14:textId="77777777" w:rsidR="008C7507" w:rsidRPr="008C7507" w:rsidRDefault="008C7507" w:rsidP="00E8603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0"/>
          <w:szCs w:val="20"/>
          <w:lang w:eastAsia="en-GB"/>
        </w:rPr>
      </w:pP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Where a trustee withdraws from discussions due to a conflict of interest, they are not</w:t>
      </w:r>
      <w:r>
        <w:rPr>
          <w:rFonts w:ascii="Arial" w:hAnsi="Arial" w:cs="Arial"/>
          <w:color w:val="231F20"/>
          <w:sz w:val="20"/>
          <w:szCs w:val="20"/>
          <w:lang w:eastAsia="en-GB"/>
        </w:rPr>
        <w:t xml:space="preserve"> </w:t>
      </w: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included in the quorum; whether they leave the room or remain present. If this makes the</w:t>
      </w:r>
      <w:r>
        <w:rPr>
          <w:rFonts w:ascii="Arial" w:hAnsi="Arial" w:cs="Arial"/>
          <w:color w:val="231F20"/>
          <w:sz w:val="20"/>
          <w:szCs w:val="20"/>
          <w:lang w:eastAsia="en-GB"/>
        </w:rPr>
        <w:t xml:space="preserve"> </w:t>
      </w: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discussion inquorate, voting and decision-making on the matter is postponed until the next</w:t>
      </w:r>
      <w:r>
        <w:rPr>
          <w:rFonts w:ascii="Arial" w:hAnsi="Arial" w:cs="Arial"/>
          <w:color w:val="231F20"/>
          <w:sz w:val="20"/>
          <w:szCs w:val="20"/>
          <w:lang w:eastAsia="en-GB"/>
        </w:rPr>
        <w:t xml:space="preserve"> </w:t>
      </w: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quorate meeting.</w:t>
      </w:r>
    </w:p>
    <w:p w14:paraId="02D5D4CA" w14:textId="77777777" w:rsidR="008C7507" w:rsidRPr="008C7507" w:rsidRDefault="008C7507" w:rsidP="00E86036">
      <w:pPr>
        <w:numPr>
          <w:ilvl w:val="0"/>
          <w:numId w:val="8"/>
        </w:numPr>
        <w:spacing w:after="0" w:line="360" w:lineRule="auto"/>
        <w:rPr>
          <w:rFonts w:ascii="Arial" w:hAnsi="Arial" w:cs="Arial"/>
          <w:color w:val="231F20"/>
          <w:sz w:val="20"/>
          <w:szCs w:val="20"/>
          <w:lang w:eastAsia="en-GB"/>
        </w:rPr>
      </w:pP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The conflict of interest and the action taken are recorded in the minutes of the meeting.</w:t>
      </w:r>
    </w:p>
    <w:p w14:paraId="6050EF12" w14:textId="77777777" w:rsidR="00E86036" w:rsidRDefault="00E86036" w:rsidP="00E8603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0"/>
          <w:szCs w:val="20"/>
          <w:lang w:eastAsia="en-GB"/>
        </w:rPr>
      </w:pPr>
    </w:p>
    <w:p w14:paraId="1BF06D65" w14:textId="77777777" w:rsidR="008C7507" w:rsidRPr="008C7507" w:rsidRDefault="008C7507" w:rsidP="00E8603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0"/>
          <w:szCs w:val="20"/>
          <w:lang w:eastAsia="en-GB"/>
        </w:rPr>
      </w:pP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lastRenderedPageBreak/>
        <w:t>The above steps to declare that a conflict exists and to withdraw from the discussion and any</w:t>
      </w:r>
      <w:r>
        <w:rPr>
          <w:rFonts w:ascii="Arial" w:hAnsi="Arial" w:cs="Arial"/>
          <w:color w:val="231F20"/>
          <w:sz w:val="20"/>
          <w:szCs w:val="20"/>
          <w:lang w:eastAsia="en-GB"/>
        </w:rPr>
        <w:t xml:space="preserve"> </w:t>
      </w: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decision-making will usually be all that is required if the conflict of interest does not involve a</w:t>
      </w:r>
      <w:r>
        <w:rPr>
          <w:rFonts w:ascii="Arial" w:hAnsi="Arial" w:cs="Arial"/>
          <w:color w:val="231F20"/>
          <w:sz w:val="20"/>
          <w:szCs w:val="20"/>
          <w:lang w:eastAsia="en-GB"/>
        </w:rPr>
        <w:t xml:space="preserve"> </w:t>
      </w: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possible</w:t>
      </w:r>
      <w:r w:rsidR="00E86036">
        <w:rPr>
          <w:rFonts w:ascii="Arial" w:hAnsi="Arial" w:cs="Arial"/>
          <w:color w:val="231F20"/>
          <w:sz w:val="20"/>
          <w:szCs w:val="20"/>
          <w:lang w:eastAsia="en-GB"/>
        </w:rPr>
        <w:t xml:space="preserve"> </w:t>
      </w: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material benefit to the trustee. However, if a trustee is receiving a material benefit,</w:t>
      </w:r>
      <w:r>
        <w:rPr>
          <w:rFonts w:ascii="Arial" w:hAnsi="Arial" w:cs="Arial"/>
          <w:color w:val="231F20"/>
          <w:sz w:val="20"/>
          <w:szCs w:val="20"/>
          <w:lang w:eastAsia="en-GB"/>
        </w:rPr>
        <w:t xml:space="preserve"> </w:t>
      </w: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specific legal authority is required and the additional conditions below are followed.</w:t>
      </w:r>
    </w:p>
    <w:p w14:paraId="71A17CBA" w14:textId="77777777" w:rsidR="008C7507" w:rsidRPr="008C7507" w:rsidRDefault="008C7507" w:rsidP="008C7507">
      <w:pPr>
        <w:spacing w:after="0" w:line="360" w:lineRule="auto"/>
        <w:rPr>
          <w:rFonts w:ascii="Arial" w:hAnsi="Arial" w:cs="Arial"/>
          <w:color w:val="231F20"/>
          <w:sz w:val="20"/>
          <w:szCs w:val="20"/>
          <w:lang w:eastAsia="en-GB"/>
        </w:rPr>
      </w:pPr>
    </w:p>
    <w:p w14:paraId="5B3ADEE2" w14:textId="77777777" w:rsidR="008C7507" w:rsidRPr="008A5C89" w:rsidRDefault="008C7507" w:rsidP="008C75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231F20"/>
          <w:sz w:val="20"/>
          <w:szCs w:val="20"/>
          <w:u w:val="single"/>
          <w:lang w:eastAsia="en-GB"/>
        </w:rPr>
      </w:pPr>
      <w:r w:rsidRPr="008A5C89">
        <w:rPr>
          <w:rFonts w:ascii="Arial" w:hAnsi="Arial" w:cs="Arial"/>
          <w:b/>
          <w:bCs/>
          <w:color w:val="231F20"/>
          <w:sz w:val="20"/>
          <w:szCs w:val="20"/>
          <w:u w:val="single"/>
          <w:lang w:eastAsia="en-GB"/>
        </w:rPr>
        <w:t>Additional conditions relating to financial or material benefits</w:t>
      </w:r>
    </w:p>
    <w:p w14:paraId="7C8572EB" w14:textId="77777777" w:rsidR="008C7507" w:rsidRPr="008C7507" w:rsidRDefault="008C7507" w:rsidP="00E8603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0"/>
          <w:szCs w:val="20"/>
          <w:lang w:eastAsia="en-GB"/>
        </w:rPr>
      </w:pP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The trustees who do not stand to benefit from an arrangement make the decision over</w:t>
      </w:r>
      <w:r>
        <w:rPr>
          <w:rFonts w:ascii="Arial" w:hAnsi="Arial" w:cs="Arial"/>
          <w:color w:val="231F20"/>
          <w:sz w:val="20"/>
          <w:szCs w:val="20"/>
          <w:lang w:eastAsia="en-GB"/>
        </w:rPr>
        <w:t xml:space="preserve"> </w:t>
      </w: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whether it is in the best interest of the charity for a trustee to receive a financial or material</w:t>
      </w:r>
      <w:r>
        <w:rPr>
          <w:rFonts w:ascii="Arial" w:hAnsi="Arial" w:cs="Arial"/>
          <w:color w:val="231F20"/>
          <w:sz w:val="20"/>
          <w:szCs w:val="20"/>
          <w:lang w:eastAsia="en-GB"/>
        </w:rPr>
        <w:t xml:space="preserve"> </w:t>
      </w: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benefit. The matter is recorded on the trustee register of interests and the trustee</w:t>
      </w:r>
      <w:r>
        <w:rPr>
          <w:rFonts w:ascii="Arial" w:hAnsi="Arial" w:cs="Arial"/>
          <w:color w:val="231F20"/>
          <w:sz w:val="20"/>
          <w:szCs w:val="20"/>
          <w:lang w:eastAsia="en-GB"/>
        </w:rPr>
        <w:t xml:space="preserve"> </w:t>
      </w: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concerned has no involvement.</w:t>
      </w:r>
    </w:p>
    <w:p w14:paraId="26969403" w14:textId="77777777" w:rsidR="008C7507" w:rsidRPr="008C7507" w:rsidRDefault="008C7507" w:rsidP="00E8603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0"/>
          <w:szCs w:val="20"/>
          <w:lang w:eastAsia="en-GB"/>
        </w:rPr>
      </w:pP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In all cases where the trustees decide it is in the best interests of the charity, the trustees</w:t>
      </w:r>
      <w:r>
        <w:rPr>
          <w:rFonts w:ascii="Arial" w:hAnsi="Arial" w:cs="Arial"/>
          <w:color w:val="231F20"/>
          <w:sz w:val="20"/>
          <w:szCs w:val="20"/>
          <w:lang w:eastAsia="en-GB"/>
        </w:rPr>
        <w:t xml:space="preserve"> </w:t>
      </w: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ensure they have the necessary legal authority before proceeding any further; making an</w:t>
      </w:r>
      <w:r>
        <w:rPr>
          <w:rFonts w:ascii="Arial" w:hAnsi="Arial" w:cs="Arial"/>
          <w:color w:val="231F20"/>
          <w:sz w:val="20"/>
          <w:szCs w:val="20"/>
          <w:lang w:eastAsia="en-GB"/>
        </w:rPr>
        <w:t xml:space="preserve"> </w:t>
      </w: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application to the Charity Commission for authority in instances where the charity’s</w:t>
      </w:r>
      <w:r>
        <w:rPr>
          <w:rFonts w:ascii="Arial" w:hAnsi="Arial" w:cs="Arial"/>
          <w:color w:val="231F20"/>
          <w:sz w:val="20"/>
          <w:szCs w:val="20"/>
          <w:lang w:eastAsia="en-GB"/>
        </w:rPr>
        <w:t xml:space="preserve"> </w:t>
      </w: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governing document does not provide this.</w:t>
      </w:r>
    </w:p>
    <w:p w14:paraId="79B90DA1" w14:textId="77777777" w:rsidR="008C7507" w:rsidRPr="008C7507" w:rsidRDefault="008C7507" w:rsidP="00E8603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0"/>
          <w:szCs w:val="20"/>
          <w:lang w:eastAsia="en-GB"/>
        </w:rPr>
      </w:pP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If legal authority is provided:</w:t>
      </w:r>
    </w:p>
    <w:p w14:paraId="4B4CD1D3" w14:textId="77777777" w:rsidR="008C7507" w:rsidRPr="008C7507" w:rsidRDefault="008C7507" w:rsidP="00E86036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0"/>
          <w:szCs w:val="20"/>
          <w:lang w:eastAsia="en-GB"/>
        </w:rPr>
      </w:pP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The number of trustees receiving a financial or material benefit from the charity at any</w:t>
      </w:r>
      <w:r>
        <w:rPr>
          <w:rFonts w:ascii="Arial" w:hAnsi="Arial" w:cs="Arial"/>
          <w:color w:val="231F20"/>
          <w:sz w:val="20"/>
          <w:szCs w:val="20"/>
          <w:lang w:eastAsia="en-GB"/>
        </w:rPr>
        <w:t xml:space="preserve"> </w:t>
      </w: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time, either directly or indirectly through a connected person or organisation, are always</w:t>
      </w:r>
      <w:r>
        <w:rPr>
          <w:rFonts w:ascii="Arial" w:hAnsi="Arial" w:cs="Arial"/>
          <w:color w:val="231F20"/>
          <w:sz w:val="20"/>
          <w:szCs w:val="20"/>
          <w:lang w:eastAsia="en-GB"/>
        </w:rPr>
        <w:t xml:space="preserve"> </w:t>
      </w: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in the minority.</w:t>
      </w:r>
    </w:p>
    <w:p w14:paraId="5D1A5AB3" w14:textId="77777777" w:rsidR="008C7507" w:rsidRPr="008C7507" w:rsidRDefault="008C7507" w:rsidP="00E86036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0"/>
          <w:szCs w:val="20"/>
          <w:lang w:eastAsia="en-GB"/>
        </w:rPr>
      </w:pP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A written agreement is drawn up to set out the arrangements between the trustee</w:t>
      </w:r>
      <w:r>
        <w:rPr>
          <w:rFonts w:ascii="Arial" w:hAnsi="Arial" w:cs="Arial"/>
          <w:color w:val="231F20"/>
          <w:sz w:val="20"/>
          <w:szCs w:val="20"/>
          <w:lang w:eastAsia="en-GB"/>
        </w:rPr>
        <w:t xml:space="preserve"> </w:t>
      </w: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concerned and the charity, and is approved by the trustees who do not stand to benefit.</w:t>
      </w:r>
    </w:p>
    <w:p w14:paraId="57167711" w14:textId="77777777" w:rsidR="008C7507" w:rsidRPr="008C7507" w:rsidRDefault="008C7507" w:rsidP="00E86036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0"/>
          <w:szCs w:val="20"/>
          <w:lang w:eastAsia="en-GB"/>
        </w:rPr>
      </w:pP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Any payments or financial benefits made to a trustee are reasonable for the service</w:t>
      </w:r>
      <w:r>
        <w:rPr>
          <w:rFonts w:ascii="Arial" w:hAnsi="Arial" w:cs="Arial"/>
          <w:color w:val="231F20"/>
          <w:sz w:val="20"/>
          <w:szCs w:val="20"/>
          <w:lang w:eastAsia="en-GB"/>
        </w:rPr>
        <w:t xml:space="preserve"> </w:t>
      </w: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provided and do not exceed the amount that would normally be paid by the charity.</w:t>
      </w:r>
    </w:p>
    <w:p w14:paraId="13E2B28D" w14:textId="77777777" w:rsidR="008C7507" w:rsidRPr="008C7507" w:rsidRDefault="008C7507" w:rsidP="00E86036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0"/>
          <w:szCs w:val="20"/>
          <w:lang w:eastAsia="en-GB"/>
        </w:rPr>
      </w:pP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Trustees with a conflict of interest will not be permitted to sign contracts or invoices</w:t>
      </w:r>
      <w:r>
        <w:rPr>
          <w:rFonts w:ascii="Arial" w:hAnsi="Arial" w:cs="Arial"/>
          <w:color w:val="231F20"/>
          <w:sz w:val="20"/>
          <w:szCs w:val="20"/>
          <w:lang w:eastAsia="en-GB"/>
        </w:rPr>
        <w:t xml:space="preserve"> </w:t>
      </w: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connected with the conflict.</w:t>
      </w:r>
    </w:p>
    <w:p w14:paraId="7AE889DC" w14:textId="77777777" w:rsidR="008C7507" w:rsidRPr="008C7507" w:rsidRDefault="008C7507" w:rsidP="00E86036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0"/>
          <w:szCs w:val="20"/>
          <w:lang w:eastAsia="en-GB"/>
        </w:rPr>
      </w:pP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Trustees who receive a financial benefit from the charity do not hold one of the Officer</w:t>
      </w:r>
      <w:r>
        <w:rPr>
          <w:rFonts w:ascii="Arial" w:hAnsi="Arial" w:cs="Arial"/>
          <w:color w:val="231F20"/>
          <w:sz w:val="20"/>
          <w:szCs w:val="20"/>
          <w:lang w:eastAsia="en-GB"/>
        </w:rPr>
        <w:t xml:space="preserve"> </w:t>
      </w: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positions, as implementing the procedures required to manage the conflict of interest will</w:t>
      </w:r>
      <w:r>
        <w:rPr>
          <w:rFonts w:ascii="Arial" w:hAnsi="Arial" w:cs="Arial"/>
          <w:color w:val="231F20"/>
          <w:sz w:val="20"/>
          <w:szCs w:val="20"/>
          <w:lang w:eastAsia="en-GB"/>
        </w:rPr>
        <w:t xml:space="preserve"> </w:t>
      </w: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make it difficult to fulfil certain duties connected to these roles.</w:t>
      </w:r>
    </w:p>
    <w:p w14:paraId="45FDB76E" w14:textId="77777777" w:rsidR="008C7507" w:rsidRPr="008C7507" w:rsidRDefault="008C7507" w:rsidP="00E86036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0"/>
          <w:szCs w:val="20"/>
          <w:lang w:eastAsia="en-GB"/>
        </w:rPr>
      </w:pP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The benefit is clearly recorded in the charity’s Annual Report and accounts.</w:t>
      </w:r>
    </w:p>
    <w:p w14:paraId="3172D034" w14:textId="77777777" w:rsidR="008C7507" w:rsidRPr="008C7507" w:rsidRDefault="008C7507" w:rsidP="008C75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0"/>
          <w:szCs w:val="20"/>
          <w:lang w:eastAsia="en-GB"/>
        </w:rPr>
      </w:pPr>
    </w:p>
    <w:p w14:paraId="1CAA1B2E" w14:textId="77777777" w:rsidR="008C7507" w:rsidRPr="008C7507" w:rsidRDefault="008C7507" w:rsidP="008C75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0"/>
          <w:szCs w:val="20"/>
          <w:lang w:eastAsia="en-GB"/>
        </w:rPr>
      </w:pP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Each trustee is responsible for declaring any matters that may present any actual or potential</w:t>
      </w:r>
      <w:r>
        <w:rPr>
          <w:rFonts w:ascii="Arial" w:hAnsi="Arial" w:cs="Arial"/>
          <w:color w:val="231F20"/>
          <w:sz w:val="20"/>
          <w:szCs w:val="20"/>
          <w:lang w:eastAsia="en-GB"/>
        </w:rPr>
        <w:t xml:space="preserve"> </w:t>
      </w: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conflict of interest. If any trustee is uncertain about what matters they should declare, they must</w:t>
      </w:r>
      <w:r>
        <w:rPr>
          <w:rFonts w:ascii="Arial" w:hAnsi="Arial" w:cs="Arial"/>
          <w:color w:val="231F20"/>
          <w:sz w:val="20"/>
          <w:szCs w:val="20"/>
          <w:lang w:eastAsia="en-GB"/>
        </w:rPr>
        <w:t xml:space="preserve"> </w:t>
      </w: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raise the issue with the other trustees. The trustees will seek advice from the Charity</w:t>
      </w:r>
      <w:r>
        <w:rPr>
          <w:rFonts w:ascii="Arial" w:hAnsi="Arial" w:cs="Arial"/>
          <w:color w:val="231F20"/>
          <w:sz w:val="20"/>
          <w:szCs w:val="20"/>
          <w:lang w:eastAsia="en-GB"/>
        </w:rPr>
        <w:t xml:space="preserve"> </w:t>
      </w: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Commission where necessary. The Charity Commission advice and any actions taken in</w:t>
      </w:r>
      <w:r>
        <w:rPr>
          <w:rFonts w:ascii="Arial" w:hAnsi="Arial" w:cs="Arial"/>
          <w:color w:val="231F20"/>
          <w:sz w:val="20"/>
          <w:szCs w:val="20"/>
          <w:lang w:eastAsia="en-GB"/>
        </w:rPr>
        <w:t xml:space="preserve"> </w:t>
      </w: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following the advice will be recorded in the minutes.</w:t>
      </w:r>
    </w:p>
    <w:p w14:paraId="44E187B5" w14:textId="77777777" w:rsidR="008C7507" w:rsidRPr="008C7507" w:rsidRDefault="008C7507" w:rsidP="008C75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0"/>
          <w:szCs w:val="20"/>
          <w:lang w:eastAsia="en-GB"/>
        </w:rPr>
      </w:pPr>
    </w:p>
    <w:p w14:paraId="1B1FF5FC" w14:textId="77777777" w:rsidR="008C7507" w:rsidRPr="008C7507" w:rsidRDefault="008C7507" w:rsidP="008C75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0"/>
          <w:szCs w:val="20"/>
          <w:lang w:eastAsia="en-GB"/>
        </w:rPr>
      </w:pP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The trustees must notify the Charity Commission if they find that a trustee is receiving an</w:t>
      </w:r>
      <w:r>
        <w:rPr>
          <w:rFonts w:ascii="Arial" w:hAnsi="Arial" w:cs="Arial"/>
          <w:color w:val="231F20"/>
          <w:sz w:val="20"/>
          <w:szCs w:val="20"/>
          <w:lang w:eastAsia="en-GB"/>
        </w:rPr>
        <w:t xml:space="preserve"> </w:t>
      </w: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unauthorised benefit, or has not acted in the best interest of the charity. In these cases, the</w:t>
      </w:r>
      <w:r>
        <w:rPr>
          <w:rFonts w:ascii="Arial" w:hAnsi="Arial" w:cs="Arial"/>
          <w:color w:val="231F20"/>
          <w:sz w:val="20"/>
          <w:szCs w:val="20"/>
          <w:lang w:eastAsia="en-GB"/>
        </w:rPr>
        <w:t xml:space="preserve"> </w:t>
      </w: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trustee concerned may be in breach of trust and could be liable to repay the value of the benefit</w:t>
      </w:r>
      <w:r>
        <w:rPr>
          <w:rFonts w:ascii="Arial" w:hAnsi="Arial" w:cs="Arial"/>
          <w:color w:val="231F20"/>
          <w:sz w:val="20"/>
          <w:szCs w:val="20"/>
          <w:lang w:eastAsia="en-GB"/>
        </w:rPr>
        <w:t xml:space="preserve"> </w:t>
      </w: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>to the charity.</w:t>
      </w:r>
    </w:p>
    <w:p w14:paraId="342C861C" w14:textId="77777777" w:rsidR="008C7507" w:rsidRPr="008C7507" w:rsidRDefault="008C7507" w:rsidP="008C75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0"/>
          <w:szCs w:val="20"/>
          <w:lang w:eastAsia="en-GB"/>
        </w:rPr>
      </w:pPr>
    </w:p>
    <w:p w14:paraId="2B21B78A" w14:textId="63685E12" w:rsidR="008C7507" w:rsidRPr="008C7507" w:rsidRDefault="008C7507" w:rsidP="008C75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0"/>
          <w:szCs w:val="20"/>
          <w:lang w:eastAsia="en-GB"/>
        </w:rPr>
      </w:pP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lastRenderedPageBreak/>
        <w:t>Where a conflict of interest may damage the interests or reputation of the charity, the trustee may be asked to take steps to put an end to the situation causing the conflict; if necessary</w:t>
      </w:r>
      <w:r w:rsidR="007E5C46">
        <w:rPr>
          <w:rFonts w:ascii="Arial" w:hAnsi="Arial" w:cs="Arial"/>
          <w:color w:val="231F20"/>
          <w:sz w:val="20"/>
          <w:szCs w:val="20"/>
          <w:lang w:eastAsia="en-GB"/>
        </w:rPr>
        <w:t>,</w:t>
      </w:r>
      <w:r w:rsidRPr="008C7507">
        <w:rPr>
          <w:rFonts w:ascii="Arial" w:hAnsi="Arial" w:cs="Arial"/>
          <w:color w:val="231F20"/>
          <w:sz w:val="20"/>
          <w:szCs w:val="20"/>
          <w:lang w:eastAsia="en-GB"/>
        </w:rPr>
        <w:t xml:space="preserve"> by resigning as a trustee of the charity.</w:t>
      </w:r>
    </w:p>
    <w:p w14:paraId="478AFB08" w14:textId="77777777" w:rsidR="008C7507" w:rsidRPr="008C7507" w:rsidRDefault="008C7507" w:rsidP="008C75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0"/>
          <w:szCs w:val="20"/>
          <w:lang w:eastAsia="en-GB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53"/>
        <w:gridCol w:w="3145"/>
        <w:gridCol w:w="1728"/>
      </w:tblGrid>
      <w:tr w:rsidR="007E5C46" w:rsidRPr="00452363" w14:paraId="05B1CA21" w14:textId="77777777" w:rsidTr="004C37C9">
        <w:tc>
          <w:tcPr>
            <w:tcW w:w="2301" w:type="pct"/>
          </w:tcPr>
          <w:p w14:paraId="31D270E6" w14:textId="77777777" w:rsidR="007E5C46" w:rsidRPr="001C016E" w:rsidRDefault="007E5C46" w:rsidP="008A5C89">
            <w:pPr>
              <w:spacing w:line="240" w:lineRule="auto"/>
              <w:rPr>
                <w:rFonts w:ascii="Arial" w:hAnsi="Arial" w:cs="Arial"/>
              </w:rPr>
            </w:pPr>
            <w:r w:rsidRPr="001C016E">
              <w:rPr>
                <w:rFonts w:ascii="Arial" w:hAnsi="Arial" w:cs="Arial"/>
              </w:rPr>
              <w:t xml:space="preserve">This policy was adopted </w:t>
            </w:r>
            <w:r>
              <w:rPr>
                <w:rFonts w:ascii="Arial" w:hAnsi="Arial" w:cs="Arial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</w:tcPr>
          <w:p w14:paraId="7141E4B2" w14:textId="77777777" w:rsidR="007E5C46" w:rsidRPr="001C016E" w:rsidRDefault="007E5C46" w:rsidP="008A5C8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Cumnor Pre-school Nursery</w:t>
            </w:r>
          </w:p>
        </w:tc>
        <w:tc>
          <w:tcPr>
            <w:tcW w:w="957" w:type="pct"/>
          </w:tcPr>
          <w:p w14:paraId="07EF62E6" w14:textId="77777777" w:rsidR="007E5C46" w:rsidRPr="001A5DCA" w:rsidRDefault="007E5C46" w:rsidP="008A5C89">
            <w:pPr>
              <w:spacing w:line="240" w:lineRule="auto"/>
              <w:rPr>
                <w:rFonts w:ascii="Arial" w:hAnsi="Arial" w:cs="Arial"/>
                <w:i/>
              </w:rPr>
            </w:pPr>
            <w:r w:rsidRPr="001A5DCA">
              <w:rPr>
                <w:rFonts w:ascii="Arial" w:hAnsi="Arial" w:cs="Arial"/>
                <w:i/>
              </w:rPr>
              <w:t>(name of provider)</w:t>
            </w:r>
          </w:p>
        </w:tc>
      </w:tr>
      <w:tr w:rsidR="007E5C46" w:rsidRPr="00452363" w14:paraId="74759752" w14:textId="77777777" w:rsidTr="004C37C9">
        <w:tc>
          <w:tcPr>
            <w:tcW w:w="2301" w:type="pct"/>
          </w:tcPr>
          <w:p w14:paraId="10A40CCA" w14:textId="77777777" w:rsidR="007E5C46" w:rsidRPr="001C016E" w:rsidRDefault="007E5C46" w:rsidP="008A5C8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008B48B9" w14:textId="77777777" w:rsidR="007E5C46" w:rsidRPr="001C016E" w:rsidRDefault="007E5C46" w:rsidP="008A5C8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January 2024</w:t>
            </w:r>
          </w:p>
        </w:tc>
        <w:tc>
          <w:tcPr>
            <w:tcW w:w="957" w:type="pct"/>
          </w:tcPr>
          <w:p w14:paraId="7A71A28B" w14:textId="77777777" w:rsidR="007E5C46" w:rsidRPr="001A5DCA" w:rsidRDefault="007E5C46" w:rsidP="008A5C89">
            <w:pPr>
              <w:spacing w:line="240" w:lineRule="auto"/>
              <w:rPr>
                <w:rFonts w:ascii="Arial" w:hAnsi="Arial" w:cs="Arial"/>
                <w:i/>
              </w:rPr>
            </w:pPr>
            <w:r w:rsidRPr="001A5DCA">
              <w:rPr>
                <w:rFonts w:ascii="Arial" w:hAnsi="Arial" w:cs="Arial"/>
                <w:i/>
              </w:rPr>
              <w:t>(date)</w:t>
            </w:r>
          </w:p>
        </w:tc>
      </w:tr>
      <w:tr w:rsidR="007E5C46" w:rsidRPr="00452363" w14:paraId="5F067207" w14:textId="77777777" w:rsidTr="004C37C9">
        <w:tc>
          <w:tcPr>
            <w:tcW w:w="2301" w:type="pct"/>
          </w:tcPr>
          <w:p w14:paraId="5E3B0EA9" w14:textId="77777777" w:rsidR="007E5C46" w:rsidRPr="001C016E" w:rsidRDefault="007E5C46" w:rsidP="008A5C89">
            <w:pPr>
              <w:spacing w:line="240" w:lineRule="auto"/>
              <w:rPr>
                <w:rFonts w:ascii="Arial" w:hAnsi="Arial" w:cs="Arial"/>
              </w:rPr>
            </w:pPr>
            <w:r w:rsidRPr="001C016E">
              <w:rPr>
                <w:rFonts w:ascii="Arial" w:hAnsi="Arial" w:cs="Arial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1AAE5C90" w14:textId="77777777" w:rsidR="007E5C46" w:rsidRPr="001C016E" w:rsidRDefault="007E5C46" w:rsidP="008A5C8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3 - 2025</w:t>
            </w:r>
          </w:p>
        </w:tc>
        <w:tc>
          <w:tcPr>
            <w:tcW w:w="957" w:type="pct"/>
          </w:tcPr>
          <w:p w14:paraId="2E21BAC2" w14:textId="77777777" w:rsidR="007E5C46" w:rsidRPr="001A5DCA" w:rsidRDefault="007E5C46" w:rsidP="008A5C89">
            <w:pPr>
              <w:spacing w:line="240" w:lineRule="auto"/>
              <w:rPr>
                <w:rFonts w:ascii="Arial" w:hAnsi="Arial" w:cs="Arial"/>
                <w:i/>
              </w:rPr>
            </w:pPr>
            <w:r w:rsidRPr="001A5DCA">
              <w:rPr>
                <w:rFonts w:ascii="Arial" w:hAnsi="Arial" w:cs="Arial"/>
                <w:i/>
              </w:rPr>
              <w:t>(date)</w:t>
            </w:r>
          </w:p>
        </w:tc>
      </w:tr>
      <w:tr w:rsidR="007E5C46" w:rsidRPr="00452363" w14:paraId="0FDC99EF" w14:textId="77777777" w:rsidTr="004C37C9">
        <w:tc>
          <w:tcPr>
            <w:tcW w:w="2301" w:type="pct"/>
          </w:tcPr>
          <w:p w14:paraId="1551504F" w14:textId="77777777" w:rsidR="007E5C46" w:rsidRPr="001C016E" w:rsidRDefault="007E5C46" w:rsidP="008A5C89">
            <w:pPr>
              <w:spacing w:line="240" w:lineRule="auto"/>
              <w:rPr>
                <w:rFonts w:ascii="Arial" w:hAnsi="Arial" w:cs="Arial"/>
              </w:rPr>
            </w:pPr>
            <w:r w:rsidRPr="001C016E">
              <w:rPr>
                <w:rFonts w:ascii="Arial" w:hAnsi="Arial" w:cs="Arial"/>
              </w:rPr>
              <w:t xml:space="preserve">Signed on behalf of </w:t>
            </w:r>
            <w:r>
              <w:rPr>
                <w:rFonts w:ascii="Arial" w:hAnsi="Arial" w:cs="Arial"/>
              </w:rPr>
              <w:t>the 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6B82B167" w14:textId="77777777" w:rsidR="007E5C46" w:rsidRPr="001C016E" w:rsidRDefault="007E5C46" w:rsidP="008A5C8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E5C46" w:rsidRPr="00452363" w14:paraId="0CE114D4" w14:textId="77777777" w:rsidTr="004C37C9">
        <w:tblPrEx>
          <w:tblLook w:val="04A0" w:firstRow="1" w:lastRow="0" w:firstColumn="1" w:lastColumn="0" w:noHBand="0" w:noVBand="1"/>
        </w:tblPrEx>
        <w:tc>
          <w:tcPr>
            <w:tcW w:w="2301" w:type="pct"/>
          </w:tcPr>
          <w:p w14:paraId="1D0A0D50" w14:textId="77777777" w:rsidR="007E5C46" w:rsidRPr="001C016E" w:rsidRDefault="007E5C46" w:rsidP="008A5C89">
            <w:pPr>
              <w:spacing w:line="240" w:lineRule="auto"/>
              <w:rPr>
                <w:rFonts w:ascii="Arial" w:hAnsi="Arial" w:cs="Arial"/>
              </w:rPr>
            </w:pPr>
            <w:r w:rsidRPr="001C016E">
              <w:rPr>
                <w:rFonts w:ascii="Arial" w:hAnsi="Arial" w:cs="Arial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bottom w:val="single" w:sz="4" w:space="0" w:color="7030A0"/>
            </w:tcBorders>
          </w:tcPr>
          <w:p w14:paraId="25AD8557" w14:textId="3103BE50" w:rsidR="007E5C46" w:rsidRPr="001C016E" w:rsidRDefault="00150259" w:rsidP="008A5C8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Melissa Round</w:t>
            </w:r>
          </w:p>
        </w:tc>
      </w:tr>
      <w:tr w:rsidR="007E5C46" w:rsidRPr="00452363" w14:paraId="29B61C43" w14:textId="77777777" w:rsidTr="004C37C9">
        <w:tblPrEx>
          <w:tblLook w:val="04A0" w:firstRow="1" w:lastRow="0" w:firstColumn="1" w:lastColumn="0" w:noHBand="0" w:noVBand="1"/>
        </w:tblPrEx>
        <w:tc>
          <w:tcPr>
            <w:tcW w:w="2301" w:type="pct"/>
          </w:tcPr>
          <w:p w14:paraId="31E8C1AA" w14:textId="77777777" w:rsidR="007E5C46" w:rsidRPr="001C016E" w:rsidRDefault="007E5C46" w:rsidP="008A5C89">
            <w:pPr>
              <w:spacing w:line="240" w:lineRule="auto"/>
              <w:rPr>
                <w:rFonts w:ascii="Arial" w:hAnsi="Arial" w:cs="Arial"/>
              </w:rPr>
            </w:pPr>
            <w:r w:rsidRPr="001C016E">
              <w:rPr>
                <w:rFonts w:ascii="Arial" w:hAnsi="Arial" w:cs="Arial"/>
              </w:rPr>
              <w:t>Role of signatory (e.g. chair</w:t>
            </w:r>
            <w:r>
              <w:rPr>
                <w:rFonts w:ascii="Arial" w:hAnsi="Arial" w:cs="Arial"/>
              </w:rPr>
              <w:t xml:space="preserve">, director or </w:t>
            </w:r>
            <w:r w:rsidRPr="001C016E">
              <w:rPr>
                <w:rFonts w:ascii="Arial" w:hAnsi="Arial" w:cs="Arial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bottom w:val="single" w:sz="4" w:space="0" w:color="7030A0"/>
            </w:tcBorders>
          </w:tcPr>
          <w:p w14:paraId="495A5686" w14:textId="77777777" w:rsidR="007E5C46" w:rsidRPr="001C016E" w:rsidRDefault="007E5C46" w:rsidP="008A5C8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 Member</w:t>
            </w:r>
          </w:p>
        </w:tc>
      </w:tr>
    </w:tbl>
    <w:p w14:paraId="4A66F80D" w14:textId="77777777" w:rsidR="007E5C46" w:rsidRDefault="007E5C46" w:rsidP="007E5C46">
      <w:pPr>
        <w:spacing w:line="360" w:lineRule="auto"/>
        <w:rPr>
          <w:rFonts w:ascii="Arial" w:hAnsi="Arial" w:cs="Arial"/>
        </w:rPr>
      </w:pPr>
    </w:p>
    <w:p w14:paraId="6047F146" w14:textId="77777777" w:rsidR="008C7507" w:rsidRPr="008C7507" w:rsidRDefault="008C7507" w:rsidP="008C75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sectPr w:rsidR="008C7507" w:rsidRPr="008C7507" w:rsidSect="00D50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B127F"/>
    <w:multiLevelType w:val="hybridMultilevel"/>
    <w:tmpl w:val="9924966E"/>
    <w:lvl w:ilvl="0" w:tplc="D5BE97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02875"/>
    <w:multiLevelType w:val="hybridMultilevel"/>
    <w:tmpl w:val="823E0B3E"/>
    <w:lvl w:ilvl="0" w:tplc="D5BE97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E4468"/>
    <w:multiLevelType w:val="hybridMultilevel"/>
    <w:tmpl w:val="0E182032"/>
    <w:lvl w:ilvl="0" w:tplc="6B3C534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324CE7"/>
    <w:multiLevelType w:val="hybridMultilevel"/>
    <w:tmpl w:val="156A0268"/>
    <w:lvl w:ilvl="0" w:tplc="6B3C534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A31E09"/>
    <w:multiLevelType w:val="hybridMultilevel"/>
    <w:tmpl w:val="E53AA84C"/>
    <w:lvl w:ilvl="0" w:tplc="D5BE97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D0D20"/>
    <w:multiLevelType w:val="hybridMultilevel"/>
    <w:tmpl w:val="8D44E588"/>
    <w:lvl w:ilvl="0" w:tplc="6B3C534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DF008E"/>
    <w:multiLevelType w:val="hybridMultilevel"/>
    <w:tmpl w:val="10C470E6"/>
    <w:lvl w:ilvl="0" w:tplc="6B3C534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9D5F0E"/>
    <w:multiLevelType w:val="hybridMultilevel"/>
    <w:tmpl w:val="C29C6838"/>
    <w:lvl w:ilvl="0" w:tplc="17906E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205D7"/>
    <w:multiLevelType w:val="hybridMultilevel"/>
    <w:tmpl w:val="5A7CB1B2"/>
    <w:lvl w:ilvl="0" w:tplc="6B3C534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9B567B"/>
    <w:multiLevelType w:val="hybridMultilevel"/>
    <w:tmpl w:val="0F92B9A0"/>
    <w:lvl w:ilvl="0" w:tplc="D5BE97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E692F"/>
    <w:multiLevelType w:val="hybridMultilevel"/>
    <w:tmpl w:val="0706C858"/>
    <w:lvl w:ilvl="0" w:tplc="D5BE97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26059">
    <w:abstractNumId w:val="3"/>
  </w:num>
  <w:num w:numId="2" w16cid:durableId="830482933">
    <w:abstractNumId w:val="5"/>
  </w:num>
  <w:num w:numId="3" w16cid:durableId="1722513077">
    <w:abstractNumId w:val="1"/>
  </w:num>
  <w:num w:numId="4" w16cid:durableId="730812222">
    <w:abstractNumId w:val="7"/>
  </w:num>
  <w:num w:numId="5" w16cid:durableId="318968944">
    <w:abstractNumId w:val="4"/>
  </w:num>
  <w:num w:numId="6" w16cid:durableId="480585924">
    <w:abstractNumId w:val="9"/>
  </w:num>
  <w:num w:numId="7" w16cid:durableId="1768576398">
    <w:abstractNumId w:val="2"/>
  </w:num>
  <w:num w:numId="8" w16cid:durableId="2023162922">
    <w:abstractNumId w:val="6"/>
  </w:num>
  <w:num w:numId="9" w16cid:durableId="397096111">
    <w:abstractNumId w:val="10"/>
  </w:num>
  <w:num w:numId="10" w16cid:durableId="753430220">
    <w:abstractNumId w:val="8"/>
  </w:num>
  <w:num w:numId="11" w16cid:durableId="78061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3C4"/>
    <w:rsid w:val="00092E0F"/>
    <w:rsid w:val="00150259"/>
    <w:rsid w:val="001D075B"/>
    <w:rsid w:val="00204B98"/>
    <w:rsid w:val="00224A75"/>
    <w:rsid w:val="00251430"/>
    <w:rsid w:val="002E0A8C"/>
    <w:rsid w:val="003E4ED9"/>
    <w:rsid w:val="00417F78"/>
    <w:rsid w:val="0044090B"/>
    <w:rsid w:val="00577F2F"/>
    <w:rsid w:val="007E5C46"/>
    <w:rsid w:val="008544F8"/>
    <w:rsid w:val="008778CB"/>
    <w:rsid w:val="008A5C89"/>
    <w:rsid w:val="008C7507"/>
    <w:rsid w:val="00A643C4"/>
    <w:rsid w:val="00AA4C79"/>
    <w:rsid w:val="00B62F71"/>
    <w:rsid w:val="00D26094"/>
    <w:rsid w:val="00D40718"/>
    <w:rsid w:val="00D47F88"/>
    <w:rsid w:val="00D5011E"/>
    <w:rsid w:val="00E86036"/>
    <w:rsid w:val="00EA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5AF07"/>
  <w15:docId w15:val="{406F1BA1-2B3D-4EF2-A8E5-EBC648DC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75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5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Pre-School Learning Alliance</Company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katen</dc:creator>
  <cp:keywords/>
  <cp:lastModifiedBy>cumnornursery@tiscali.co.uk</cp:lastModifiedBy>
  <cp:revision>13</cp:revision>
  <dcterms:created xsi:type="dcterms:W3CDTF">2019-03-13T16:31:00Z</dcterms:created>
  <dcterms:modified xsi:type="dcterms:W3CDTF">2024-01-25T14:41:00Z</dcterms:modified>
</cp:coreProperties>
</file>